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E4" w:rsidRDefault="00984CE4" w:rsidP="00984CE4">
      <w:pPr>
        <w:pStyle w:val="a3"/>
        <w:spacing w:before="0" w:after="0"/>
        <w:textAlignment w:val="baseline"/>
        <w:rPr>
          <w:rFonts w:ascii="Roboto-Regular" w:hAnsi="Roboto-Regular"/>
          <w:color w:val="2D2F32"/>
        </w:rPr>
      </w:pPr>
      <w:r>
        <w:rPr>
          <w:rFonts w:ascii="unset" w:hAnsi="unset"/>
          <w:color w:val="2D2F32"/>
          <w:bdr w:val="none" w:sz="0" w:space="0" w:color="auto" w:frame="1"/>
        </w:rPr>
        <w:t>Итоговое сочинение (методические документы и материалы, рекомендуемые к использованию при организации и проведении итогового сочинения (изложения) в 2022/23 учебном году): </w:t>
      </w:r>
    </w:p>
    <w:p w:rsidR="00984CE4" w:rsidRDefault="00984CE4" w:rsidP="00984CE4">
      <w:pPr>
        <w:pStyle w:val="a3"/>
        <w:spacing w:before="0" w:after="0"/>
        <w:textAlignment w:val="baseline"/>
        <w:rPr>
          <w:rFonts w:ascii="Roboto-Regular" w:hAnsi="Roboto-Regular"/>
          <w:color w:val="2D2F32"/>
        </w:rPr>
      </w:pPr>
      <w:hyperlink r:id="rId4" w:tgtFrame="_blank" w:history="1">
        <w:r>
          <w:rPr>
            <w:rStyle w:val="a4"/>
            <w:rFonts w:ascii="unset" w:hAnsi="unset"/>
            <w:color w:val="DA2238"/>
            <w:bdr w:val="none" w:sz="0" w:space="0" w:color="auto" w:frame="1"/>
          </w:rPr>
          <w:t>https://fipi.ru/itogovoe-sochinenie</w:t>
        </w:r>
      </w:hyperlink>
      <w:r>
        <w:rPr>
          <w:rFonts w:ascii="unset" w:hAnsi="unset"/>
          <w:color w:val="2D2F32"/>
          <w:bdr w:val="none" w:sz="0" w:space="0" w:color="auto" w:frame="1"/>
        </w:rPr>
        <w:t> </w:t>
      </w:r>
    </w:p>
    <w:p w:rsidR="00984CE4" w:rsidRDefault="00984CE4" w:rsidP="00984CE4">
      <w:pPr>
        <w:pStyle w:val="a3"/>
        <w:spacing w:before="0" w:after="0"/>
        <w:textAlignment w:val="baseline"/>
        <w:rPr>
          <w:rFonts w:ascii="Roboto-Regular" w:hAnsi="Roboto-Regular"/>
          <w:color w:val="2D2F32"/>
        </w:rPr>
      </w:pPr>
      <w:r>
        <w:rPr>
          <w:rFonts w:ascii="unset" w:hAnsi="unset"/>
          <w:color w:val="2D2F32"/>
          <w:bdr w:val="none" w:sz="0" w:space="0" w:color="auto" w:frame="1"/>
        </w:rPr>
        <w:t>Проекты документов, определяющие структуру и содержание контрольных измерительных материалов в 2023 году:</w:t>
      </w:r>
      <w:r>
        <w:rPr>
          <w:rFonts w:ascii="unset" w:hAnsi="unset"/>
          <w:color w:val="2D2F32"/>
          <w:bdr w:val="none" w:sz="0" w:space="0" w:color="auto" w:frame="1"/>
        </w:rPr>
        <w:br/>
        <w:t>ЕГЭ </w:t>
      </w:r>
      <w:hyperlink r:id="rId5" w:tgtFrame="_blank" w:history="1">
        <w:r>
          <w:rPr>
            <w:rStyle w:val="a4"/>
            <w:rFonts w:ascii="unset" w:hAnsi="unset"/>
            <w:color w:val="DA2238"/>
            <w:bdr w:val="none" w:sz="0" w:space="0" w:color="auto" w:frame="1"/>
          </w:rPr>
          <w:t>https://fipi.ru/ege/demoversii-specifikacii-kodifikatory</w:t>
        </w:r>
      </w:hyperlink>
      <w:r>
        <w:rPr>
          <w:rFonts w:ascii="unset" w:hAnsi="unset"/>
          <w:color w:val="2D2F32"/>
          <w:bdr w:val="none" w:sz="0" w:space="0" w:color="auto" w:frame="1"/>
        </w:rPr>
        <w:br/>
        <w:t>ГВЭ ГИА-11 </w:t>
      </w:r>
      <w:hyperlink r:id="rId6" w:tgtFrame="_blank" w:history="1">
        <w:r>
          <w:rPr>
            <w:rStyle w:val="a4"/>
            <w:rFonts w:ascii="unset" w:hAnsi="unset"/>
            <w:color w:val="DA2238"/>
            <w:bdr w:val="none" w:sz="0" w:space="0" w:color="auto" w:frame="1"/>
          </w:rPr>
          <w:t>https://fipi.ru/gve/gve-11</w:t>
        </w:r>
      </w:hyperlink>
      <w:r>
        <w:rPr>
          <w:rFonts w:ascii="unset" w:hAnsi="unset"/>
          <w:color w:val="2D2F32"/>
          <w:bdr w:val="none" w:sz="0" w:space="0" w:color="auto" w:frame="1"/>
        </w:rPr>
        <w:t> </w:t>
      </w:r>
      <w:r>
        <w:rPr>
          <w:rFonts w:ascii="unset" w:hAnsi="unset"/>
          <w:color w:val="2D2F32"/>
          <w:bdr w:val="none" w:sz="0" w:space="0" w:color="auto" w:frame="1"/>
        </w:rPr>
        <w:br/>
        <w:t>«Открытый банк заданий ЕГЭ»</w:t>
      </w:r>
      <w:r>
        <w:rPr>
          <w:rFonts w:ascii="unset" w:hAnsi="unset"/>
          <w:color w:val="2D2F32"/>
          <w:bdr w:val="none" w:sz="0" w:space="0" w:color="auto" w:frame="1"/>
        </w:rPr>
        <w:br/>
      </w:r>
      <w:hyperlink r:id="rId7" w:tgtFrame="_blank" w:history="1">
        <w:r>
          <w:rPr>
            <w:rStyle w:val="a4"/>
            <w:rFonts w:ascii="unset" w:hAnsi="unset"/>
            <w:color w:val="DA2238"/>
            <w:bdr w:val="none" w:sz="0" w:space="0" w:color="auto" w:frame="1"/>
          </w:rPr>
          <w:t>https://fipi.ru/ege/otkrytyy-bank-zadaniy-ege</w:t>
        </w:r>
      </w:hyperlink>
      <w:r>
        <w:rPr>
          <w:rFonts w:ascii="unset" w:hAnsi="unset"/>
          <w:color w:val="2D2F32"/>
          <w:bdr w:val="none" w:sz="0" w:space="0" w:color="auto" w:frame="1"/>
        </w:rPr>
        <w:t> </w:t>
      </w:r>
      <w:r>
        <w:rPr>
          <w:rFonts w:ascii="unset" w:hAnsi="unset"/>
          <w:color w:val="2D2F32"/>
        </w:rPr>
        <w:br/>
      </w:r>
      <w:r>
        <w:rPr>
          <w:rFonts w:ascii="unset" w:hAnsi="unset"/>
          <w:color w:val="2D2F32"/>
          <w:bdr w:val="none" w:sz="0" w:space="0" w:color="auto" w:frame="1"/>
        </w:rPr>
        <w:t>Методические рекомендации для выпускников по самостоятельной подготовке к ЕГЭ</w:t>
      </w:r>
      <w:r>
        <w:rPr>
          <w:rFonts w:ascii="unset" w:hAnsi="unset"/>
          <w:color w:val="2D2F32"/>
          <w:bdr w:val="none" w:sz="0" w:space="0" w:color="auto" w:frame="1"/>
        </w:rPr>
        <w:br/>
      </w:r>
      <w:hyperlink r:id="rId8" w:tgtFrame="_blank" w:history="1">
        <w:r>
          <w:rPr>
            <w:rStyle w:val="a4"/>
            <w:rFonts w:ascii="unset" w:hAnsi="unset"/>
            <w:color w:val="DA2238"/>
            <w:bdr w:val="none" w:sz="0" w:space="0" w:color="auto" w:frame="1"/>
          </w:rPr>
          <w:t>https://fipi.ru/metodicheskaya-kopilka/metod-rekomendatsii-po-samostoyatelnoy-podgotovke-k-ege</w:t>
        </w:r>
      </w:hyperlink>
      <w:r>
        <w:rPr>
          <w:rFonts w:ascii="unset" w:hAnsi="unset"/>
          <w:color w:val="2D2F32"/>
          <w:bdr w:val="none" w:sz="0" w:space="0" w:color="auto" w:frame="1"/>
        </w:rPr>
        <w:t> </w:t>
      </w:r>
    </w:p>
    <w:p w:rsidR="00984CE4" w:rsidRDefault="00984CE4" w:rsidP="00984CE4">
      <w:pPr>
        <w:pStyle w:val="a3"/>
        <w:textAlignment w:val="baseline"/>
        <w:rPr>
          <w:rFonts w:ascii="Roboto-Regular" w:hAnsi="Roboto-Regular"/>
          <w:color w:val="2D2F32"/>
        </w:rPr>
      </w:pPr>
      <w:r>
        <w:rPr>
          <w:rFonts w:ascii="Roboto-Regular" w:hAnsi="Roboto-Regular"/>
          <w:color w:val="2D2F32"/>
        </w:rPr>
        <w:t> </w:t>
      </w:r>
    </w:p>
    <w:p w:rsidR="00000000" w:rsidRDefault="00984CE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ns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84CE4"/>
    <w:rsid w:val="0098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84C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metodicheskaya-kopilka/metod-rekomendatsii-po-samostoyatelnoy-podgotovke-k-eg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ipi.ru/ege/otkrytyy-bank-zadaniy-e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pi.ru/gve/gve-11" TargetMode="External"/><Relationship Id="rId5" Type="http://schemas.openxmlformats.org/officeDocument/2006/relationships/hyperlink" Target="https://fipi.ru/ege/demoversii-specifikacii-kodifikator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ipi.ru/itogovoe-sochineni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2023-02-17T08:36:00Z</dcterms:created>
  <dcterms:modified xsi:type="dcterms:W3CDTF">2023-02-17T08:36:00Z</dcterms:modified>
</cp:coreProperties>
</file>